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886" w:rsidRPr="00A90848" w:rsidRDefault="00482886" w:rsidP="00482886">
      <w:pPr>
        <w:ind w:firstLine="567"/>
        <w:jc w:val="center"/>
        <w:rPr>
          <w:b/>
        </w:rPr>
      </w:pPr>
      <w:r w:rsidRPr="00A90848">
        <w:rPr>
          <w:b/>
        </w:rPr>
        <w:t>ПОЯСНИТЕЛЬНАЯ ЗАПИСКА</w:t>
      </w:r>
    </w:p>
    <w:p w:rsidR="00482886" w:rsidRPr="0080284E" w:rsidRDefault="00482886" w:rsidP="00482886">
      <w:pPr>
        <w:ind w:firstLine="567"/>
        <w:rPr>
          <w:b/>
          <w:szCs w:val="22"/>
        </w:rPr>
      </w:pPr>
      <w:r w:rsidRPr="00A90848">
        <w:rPr>
          <w:b/>
        </w:rPr>
        <w:t xml:space="preserve">к предложению-заявке к </w:t>
      </w:r>
      <w:r>
        <w:rPr>
          <w:b/>
        </w:rPr>
        <w:t>Национальному п</w:t>
      </w:r>
      <w:r w:rsidRPr="00A90848">
        <w:rPr>
          <w:b/>
        </w:rPr>
        <w:t>лану стандартизации на 202</w:t>
      </w:r>
      <w:r>
        <w:rPr>
          <w:b/>
        </w:rPr>
        <w:t>2</w:t>
      </w:r>
      <w:r w:rsidRPr="00A90848">
        <w:rPr>
          <w:b/>
        </w:rPr>
        <w:t xml:space="preserve"> год</w:t>
      </w:r>
    </w:p>
    <w:p w:rsidR="00482886" w:rsidRDefault="001C3213" w:rsidP="0050738B">
      <w:pPr>
        <w:jc w:val="center"/>
        <w:outlineLvl w:val="5"/>
        <w:rPr>
          <w:b/>
        </w:rPr>
      </w:pPr>
      <w:r w:rsidRPr="00077013">
        <w:rPr>
          <w:b/>
        </w:rPr>
        <w:t xml:space="preserve">СТ РК </w:t>
      </w:r>
      <w:r w:rsidR="00157375">
        <w:rPr>
          <w:b/>
        </w:rPr>
        <w:t>«</w:t>
      </w:r>
      <w:r w:rsidR="0050738B" w:rsidRPr="00077013">
        <w:rPr>
          <w:b/>
        </w:rPr>
        <w:t xml:space="preserve">Уголь и кокс. Определение хлора с </w:t>
      </w:r>
      <w:r w:rsidR="00E3735B">
        <w:rPr>
          <w:b/>
        </w:rPr>
        <w:t>использованием</w:t>
      </w:r>
      <w:r w:rsidR="0050738B" w:rsidRPr="00077013">
        <w:rPr>
          <w:b/>
        </w:rPr>
        <w:t xml:space="preserve"> смеси </w:t>
      </w:r>
      <w:proofErr w:type="spellStart"/>
      <w:r w:rsidR="0050738B" w:rsidRPr="00077013">
        <w:rPr>
          <w:b/>
        </w:rPr>
        <w:t>Эшка</w:t>
      </w:r>
      <w:proofErr w:type="spellEnd"/>
      <w:r w:rsidR="00157375">
        <w:rPr>
          <w:b/>
        </w:rPr>
        <w:t>»</w:t>
      </w:r>
    </w:p>
    <w:p w:rsidR="00077013" w:rsidRDefault="00077013" w:rsidP="0050738B">
      <w:pPr>
        <w:jc w:val="center"/>
        <w:outlineLvl w:val="5"/>
        <w:rPr>
          <w:b/>
        </w:rPr>
      </w:pPr>
    </w:p>
    <w:p w:rsidR="00482886" w:rsidRPr="00A90848" w:rsidRDefault="00F279EB" w:rsidP="00482886">
      <w:pPr>
        <w:ind w:firstLine="567"/>
        <w:jc w:val="both"/>
        <w:rPr>
          <w:b/>
        </w:rPr>
      </w:pPr>
      <w:r w:rsidRPr="00F279EB">
        <w:rPr>
          <w:b/>
        </w:rPr>
        <w:t>1 Техническое обоснование разработки стандарта</w:t>
      </w:r>
    </w:p>
    <w:p w:rsidR="00482886" w:rsidRDefault="00482886" w:rsidP="00482886">
      <w:pPr>
        <w:ind w:firstLine="567"/>
        <w:jc w:val="both"/>
        <w:rPr>
          <w:bCs/>
          <w:color w:val="000000"/>
        </w:rPr>
      </w:pPr>
      <w:r w:rsidRPr="003B1402">
        <w:rPr>
          <w:bCs/>
          <w:color w:val="000000"/>
        </w:rPr>
        <w:t xml:space="preserve">Целесообразность и необходимость разработки </w:t>
      </w:r>
      <w:r>
        <w:rPr>
          <w:bCs/>
          <w:color w:val="000000"/>
        </w:rPr>
        <w:t>национального стандарта, гармонизированного с современными международными стандартами, заключается в следующем:</w:t>
      </w:r>
    </w:p>
    <w:p w:rsidR="00482886" w:rsidRDefault="00482886" w:rsidP="00482886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1) Отсутствие национального стандарта, гармонизированного с новым международным стандартом </w:t>
      </w:r>
      <w:r>
        <w:rPr>
          <w:bCs/>
          <w:color w:val="000000"/>
          <w:lang w:val="en-US"/>
        </w:rPr>
        <w:t>ISO</w:t>
      </w:r>
      <w:r w:rsidRPr="00F322B3">
        <w:rPr>
          <w:bCs/>
          <w:color w:val="000000"/>
        </w:rPr>
        <w:t xml:space="preserve"> </w:t>
      </w:r>
      <w:r w:rsidR="00077013">
        <w:rPr>
          <w:bCs/>
          <w:color w:val="000000"/>
        </w:rPr>
        <w:t>587</w:t>
      </w:r>
      <w:r w:rsidRPr="00F322B3">
        <w:rPr>
          <w:bCs/>
          <w:color w:val="000000"/>
        </w:rPr>
        <w:t>:2020</w:t>
      </w:r>
      <w:r>
        <w:rPr>
          <w:bCs/>
          <w:color w:val="000000"/>
        </w:rPr>
        <w:t>.</w:t>
      </w:r>
    </w:p>
    <w:p w:rsidR="00482886" w:rsidRPr="0080284E" w:rsidRDefault="00482886" w:rsidP="00482886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2) Реализация </w:t>
      </w:r>
      <w:r>
        <w:rPr>
          <w:bCs/>
          <w:color w:val="000000" w:themeColor="text1"/>
        </w:rPr>
        <w:t>требований т</w:t>
      </w:r>
      <w:r w:rsidRPr="007E6B44">
        <w:t>ехническ</w:t>
      </w:r>
      <w:r>
        <w:t>ого</w:t>
      </w:r>
      <w:r w:rsidRPr="007E6B44">
        <w:t xml:space="preserve"> регламент</w:t>
      </w:r>
      <w:r>
        <w:t>а</w:t>
      </w:r>
      <w:r w:rsidRPr="007E6B44">
        <w:t xml:space="preserve"> Республики Казахстан «Требования к </w:t>
      </w:r>
      <w:r>
        <w:t>углям и продуктам их переработки».</w:t>
      </w:r>
    </w:p>
    <w:p w:rsidR="00482886" w:rsidRPr="00667B7A" w:rsidRDefault="00482886" w:rsidP="00482886">
      <w:pPr>
        <w:ind w:left="567"/>
        <w:jc w:val="both"/>
        <w:rPr>
          <w:rFonts w:eastAsia="Calibri"/>
        </w:rPr>
      </w:pPr>
      <w:r>
        <w:rPr>
          <w:color w:val="000000"/>
        </w:rPr>
        <w:t xml:space="preserve">3) </w:t>
      </w:r>
      <w:r w:rsidRPr="00667B7A">
        <w:rPr>
          <w:color w:val="000000"/>
        </w:rPr>
        <w:t>О</w:t>
      </w:r>
      <w:r w:rsidRPr="00667B7A">
        <w:rPr>
          <w:rFonts w:eastAsia="Calibri"/>
        </w:rPr>
        <w:t>беспечение перехода предприятий на международные требования и нормы.</w:t>
      </w:r>
    </w:p>
    <w:p w:rsidR="00482886" w:rsidRDefault="00482886" w:rsidP="00482886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С</w:t>
      </w:r>
      <w:r w:rsidRPr="008A2AD7">
        <w:rPr>
          <w:rFonts w:eastAsia="Calibri"/>
        </w:rPr>
        <w:t xml:space="preserve">оздание условий для повышения конкурентоспособности отечественной продукции, в первую очередь, на внешнем рынке. </w:t>
      </w:r>
    </w:p>
    <w:p w:rsidR="00482886" w:rsidRPr="001666F4" w:rsidRDefault="00482886" w:rsidP="00482886">
      <w:pPr>
        <w:pStyle w:val="a7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5) Устранению</w:t>
      </w:r>
      <w:r w:rsidRPr="001666F4">
        <w:rPr>
          <w:rFonts w:eastAsia="Calibri"/>
        </w:rPr>
        <w:t xml:space="preserve"> барьеров, создаваемых расхождениями в технических требованиях, предъявляемых в разных странах.</w:t>
      </w:r>
    </w:p>
    <w:p w:rsidR="00482886" w:rsidRDefault="00482886" w:rsidP="00482886">
      <w:pPr>
        <w:ind w:firstLine="567"/>
        <w:jc w:val="both"/>
        <w:rPr>
          <w:rFonts w:eastAsia="Calibri"/>
        </w:rPr>
      </w:pPr>
      <w:r>
        <w:rPr>
          <w:rFonts w:eastAsia="Calibri"/>
        </w:rPr>
        <w:t>6) С</w:t>
      </w:r>
      <w:r w:rsidRPr="001666F4">
        <w:rPr>
          <w:rFonts w:eastAsia="Calibri"/>
        </w:rPr>
        <w:t>оздания условий для признания результатов испытаний и измерений на международном рынке</w:t>
      </w:r>
      <w:r>
        <w:rPr>
          <w:rFonts w:eastAsia="Calibri"/>
        </w:rPr>
        <w:t>.</w:t>
      </w:r>
    </w:p>
    <w:p w:rsidR="00482886" w:rsidRPr="00157375" w:rsidRDefault="00482886" w:rsidP="00482886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157375">
        <w:rPr>
          <w:rFonts w:eastAsia="Calibri"/>
        </w:rPr>
        <w:t xml:space="preserve">В настоящее время в Республике Казахстан действует </w:t>
      </w:r>
      <w:r w:rsidR="00077013" w:rsidRPr="00157375">
        <w:rPr>
          <w:rFonts w:eastAsia="Calibri"/>
        </w:rPr>
        <w:t>ГОСТ 9326-2002 «Топливо твердое минеральное. Методы опре</w:t>
      </w:r>
      <w:r w:rsidR="00077013" w:rsidRPr="00157375">
        <w:rPr>
          <w:rFonts w:eastAsiaTheme="minorHAnsi"/>
        </w:rPr>
        <w:t>деления хлора</w:t>
      </w:r>
      <w:r w:rsidR="00077013" w:rsidRPr="00157375">
        <w:rPr>
          <w:rFonts w:eastAsia="Calibri"/>
        </w:rPr>
        <w:t xml:space="preserve">», гармонизированный с отмененным </w:t>
      </w:r>
      <w:r w:rsidR="00077013" w:rsidRPr="00157375">
        <w:rPr>
          <w:rFonts w:eastAsia="Calibri"/>
          <w:lang w:val="en-US"/>
        </w:rPr>
        <w:t>ISO</w:t>
      </w:r>
      <w:r w:rsidR="00077013" w:rsidRPr="00157375">
        <w:rPr>
          <w:rFonts w:eastAsia="Calibri"/>
        </w:rPr>
        <w:t xml:space="preserve"> 587-97. </w:t>
      </w:r>
      <w:r w:rsidRPr="00157375">
        <w:rPr>
          <w:rFonts w:eastAsia="Calibri"/>
        </w:rPr>
        <w:t xml:space="preserve"> </w:t>
      </w:r>
    </w:p>
    <w:p w:rsidR="00077013" w:rsidRPr="008E455E" w:rsidRDefault="00077013" w:rsidP="00077013">
      <w:pPr>
        <w:pStyle w:val="a7"/>
        <w:tabs>
          <w:tab w:val="left" w:pos="851"/>
        </w:tabs>
        <w:ind w:left="567"/>
        <w:jc w:val="both"/>
      </w:pPr>
    </w:p>
    <w:p w:rsidR="00F279EB" w:rsidRDefault="00F279EB" w:rsidP="00482886">
      <w:pPr>
        <w:ind w:firstLine="567"/>
        <w:jc w:val="both"/>
        <w:rPr>
          <w:b/>
        </w:rPr>
      </w:pPr>
      <w:r w:rsidRPr="00F279EB">
        <w:rPr>
          <w:b/>
        </w:rPr>
        <w:t>2 Основание для разработки стандарта</w:t>
      </w:r>
    </w:p>
    <w:p w:rsidR="00F279EB" w:rsidRDefault="00F279EB" w:rsidP="00482886">
      <w:pPr>
        <w:ind w:firstLine="567"/>
        <w:jc w:val="both"/>
      </w:pPr>
      <w:r w:rsidRPr="00F279EB">
        <w:t>Национальный план стандартизации на 2022 год (утвержден  приказом Председателя Комитета технического регулирования и метрологии Министерства торговли и интеграции Республики Казахстан от 30 декабря 2021 года № 485-НҚ) в целях реализации требований Технического регламента Республики Казахстан «Требования к безопасности углей и производственных процессов их добычи, переработки, хранения и транспортировки»</w:t>
      </w:r>
      <w:r>
        <w:t>.</w:t>
      </w:r>
    </w:p>
    <w:p w:rsidR="00F279EB" w:rsidRDefault="00F279EB" w:rsidP="00482886">
      <w:pPr>
        <w:ind w:firstLine="567"/>
        <w:jc w:val="both"/>
      </w:pPr>
    </w:p>
    <w:p w:rsidR="00F279EB" w:rsidRDefault="00F279EB" w:rsidP="00482886">
      <w:pPr>
        <w:ind w:firstLine="567"/>
        <w:jc w:val="both"/>
        <w:rPr>
          <w:b/>
        </w:rPr>
      </w:pPr>
      <w:r w:rsidRPr="00F279EB">
        <w:rPr>
          <w:b/>
        </w:rPr>
        <w:t>3 Характеристика объекта стандартизации</w:t>
      </w:r>
    </w:p>
    <w:p w:rsidR="00F279EB" w:rsidRDefault="00F279EB" w:rsidP="00F279EB">
      <w:pPr>
        <w:ind w:firstLine="540"/>
        <w:jc w:val="both"/>
      </w:pPr>
      <w:r w:rsidRPr="00EB2FF5">
        <w:t xml:space="preserve">Объектом стандартизации является метод определения содержания </w:t>
      </w:r>
      <w:r>
        <w:t>хлора</w:t>
      </w:r>
      <w:r w:rsidRPr="00EB2FF5">
        <w:t xml:space="preserve"> </w:t>
      </w:r>
      <w:r>
        <w:t xml:space="preserve">с использованием смеси </w:t>
      </w:r>
      <w:proofErr w:type="spellStart"/>
      <w:r>
        <w:t>Эшка</w:t>
      </w:r>
      <w:proofErr w:type="spellEnd"/>
      <w:r>
        <w:t>. Стандарт распространяется на угли каменные, бурые, лигниты и кокс.</w:t>
      </w:r>
    </w:p>
    <w:p w:rsidR="00F279EB" w:rsidRDefault="00F279EB" w:rsidP="00F279EB">
      <w:pPr>
        <w:ind w:firstLine="567"/>
        <w:jc w:val="both"/>
      </w:pPr>
      <w:r w:rsidRPr="00EB2FF5">
        <w:t xml:space="preserve">Сущность метода заключается в сжигании пробы топлива вместе со смесью </w:t>
      </w:r>
      <w:proofErr w:type="spellStart"/>
      <w:r w:rsidRPr="00EB2FF5">
        <w:t>Эшка</w:t>
      </w:r>
      <w:proofErr w:type="spellEnd"/>
      <w:r w:rsidRPr="00EB2FF5">
        <w:t xml:space="preserve"> </w:t>
      </w:r>
      <w:r>
        <w:t>в окислительной атмосфере до полного удаления горючих веществ и преобразования хлора в хлориды</w:t>
      </w:r>
      <w:r w:rsidRPr="00C26220">
        <w:t xml:space="preserve"> </w:t>
      </w:r>
      <w:r>
        <w:t xml:space="preserve">щелочных металлов, которые извлекаются раствором азотной кислоты и определяется либо методом </w:t>
      </w:r>
      <w:proofErr w:type="spellStart"/>
      <w:r>
        <w:t>Фольгарда</w:t>
      </w:r>
      <w:proofErr w:type="spellEnd"/>
      <w:r>
        <w:t>, либо методом Мора, или потенциометрическим титрование с использованием ионно-селективного электрода.</w:t>
      </w:r>
    </w:p>
    <w:p w:rsidR="00F279EB" w:rsidRPr="00F279EB" w:rsidRDefault="00F279EB" w:rsidP="00482886">
      <w:pPr>
        <w:ind w:firstLine="567"/>
        <w:jc w:val="both"/>
        <w:rPr>
          <w:b/>
        </w:rPr>
      </w:pPr>
    </w:p>
    <w:p w:rsidR="00F279EB" w:rsidRPr="00F279EB" w:rsidRDefault="00F279EB" w:rsidP="00F279EB">
      <w:pPr>
        <w:spacing w:line="228" w:lineRule="auto"/>
        <w:ind w:right="-2" w:firstLine="567"/>
        <w:jc w:val="both"/>
        <w:rPr>
          <w:b/>
        </w:rPr>
      </w:pPr>
      <w:r w:rsidRPr="00F279EB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:rsidR="00F279EB" w:rsidRPr="00F279EB" w:rsidRDefault="00F279EB" w:rsidP="00F279EB">
      <w:pPr>
        <w:autoSpaceDE w:val="0"/>
        <w:autoSpaceDN w:val="0"/>
        <w:spacing w:line="223" w:lineRule="auto"/>
        <w:ind w:firstLine="567"/>
        <w:jc w:val="both"/>
        <w:rPr>
          <w:color w:val="000000"/>
        </w:rPr>
      </w:pPr>
      <w:r w:rsidRPr="00F279EB">
        <w:rPr>
          <w:color w:val="000000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:rsidR="00F279EB" w:rsidRPr="00F279EB" w:rsidRDefault="00F279EB" w:rsidP="00F279EB">
      <w:pPr>
        <w:autoSpaceDE w:val="0"/>
        <w:autoSpaceDN w:val="0"/>
        <w:spacing w:line="223" w:lineRule="auto"/>
        <w:ind w:firstLine="567"/>
        <w:jc w:val="both"/>
        <w:rPr>
          <w:color w:val="000000"/>
        </w:rPr>
      </w:pPr>
      <w:r w:rsidRPr="00F279EB">
        <w:rPr>
          <w:color w:val="000000"/>
        </w:rPr>
        <w:t>В проекте стандарта реализованы требования Технического регламента «Требования к безопасности углей и производственных процессов их добычи, переработки, хранения и транспортировки».</w:t>
      </w:r>
    </w:p>
    <w:p w:rsidR="00F279EB" w:rsidRPr="00F279EB" w:rsidRDefault="00F279EB" w:rsidP="00F279EB">
      <w:pPr>
        <w:autoSpaceDE w:val="0"/>
        <w:autoSpaceDN w:val="0"/>
        <w:spacing w:line="223" w:lineRule="auto"/>
        <w:ind w:firstLine="567"/>
        <w:jc w:val="both"/>
        <w:rPr>
          <w:color w:val="000000"/>
        </w:rPr>
      </w:pPr>
      <w:r w:rsidRPr="00F279EB">
        <w:rPr>
          <w:color w:val="000000"/>
        </w:rPr>
        <w:t>Настоящий стандарт не влечет за собой внесения изменений или отмены других нормативных документов.</w:t>
      </w:r>
    </w:p>
    <w:p w:rsidR="00F279EB" w:rsidRDefault="00F279EB" w:rsidP="00482886">
      <w:pPr>
        <w:ind w:firstLine="567"/>
        <w:jc w:val="both"/>
        <w:rPr>
          <w:b/>
        </w:rPr>
      </w:pPr>
    </w:p>
    <w:p w:rsidR="00482886" w:rsidRPr="00A90848" w:rsidRDefault="00F279EB" w:rsidP="00482886">
      <w:pPr>
        <w:ind w:firstLine="567"/>
        <w:jc w:val="both"/>
        <w:rPr>
          <w:b/>
        </w:rPr>
      </w:pPr>
      <w:r w:rsidRPr="00F279EB">
        <w:rPr>
          <w:b/>
        </w:rPr>
        <w:t>5 Предполагаемые пользователи стандарта</w:t>
      </w:r>
    </w:p>
    <w:p w:rsidR="00482886" w:rsidRPr="00A90848" w:rsidRDefault="00482886" w:rsidP="00482886">
      <w:pPr>
        <w:ind w:firstLine="567"/>
        <w:jc w:val="both"/>
      </w:pPr>
      <w:r w:rsidRPr="00A90848">
        <w:t xml:space="preserve">Потенциальные пользователи: </w:t>
      </w:r>
    </w:p>
    <w:p w:rsidR="00482886" w:rsidRPr="00A90848" w:rsidRDefault="00482886" w:rsidP="00482886">
      <w:pPr>
        <w:ind w:firstLine="567"/>
        <w:jc w:val="both"/>
      </w:pPr>
      <w:r w:rsidRPr="00A90848">
        <w:lastRenderedPageBreak/>
        <w:t xml:space="preserve">- производители, поставщики и потребители углей и угольной продукции; </w:t>
      </w:r>
    </w:p>
    <w:p w:rsidR="00482886" w:rsidRPr="00A90848" w:rsidRDefault="00482886" w:rsidP="00482886">
      <w:pPr>
        <w:ind w:firstLine="567"/>
        <w:jc w:val="both"/>
      </w:pPr>
      <w:r w:rsidRPr="00A90848">
        <w:t xml:space="preserve">- испытательные лаборатории и центры; </w:t>
      </w:r>
    </w:p>
    <w:p w:rsidR="00482886" w:rsidRPr="00A90848" w:rsidRDefault="00482886" w:rsidP="00482886">
      <w:pPr>
        <w:ind w:firstLine="567"/>
        <w:jc w:val="both"/>
      </w:pPr>
      <w:r w:rsidRPr="00A90848">
        <w:t>- органы</w:t>
      </w:r>
      <w:r>
        <w:t xml:space="preserve"> по подтверждению соответствия;</w:t>
      </w:r>
    </w:p>
    <w:p w:rsidR="00482886" w:rsidRPr="000E0872" w:rsidRDefault="00482886" w:rsidP="00482886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- научные и исследовательские организации (центры).</w:t>
      </w:r>
    </w:p>
    <w:p w:rsidR="00482886" w:rsidRPr="009D092B" w:rsidRDefault="00482886" w:rsidP="00482886">
      <w:pPr>
        <w:ind w:firstLine="567"/>
        <w:jc w:val="both"/>
      </w:pPr>
    </w:p>
    <w:p w:rsidR="00482886" w:rsidRPr="00A90848" w:rsidRDefault="00F279EB" w:rsidP="00482886">
      <w:pPr>
        <w:ind w:firstLine="567"/>
        <w:jc w:val="both"/>
        <w:rPr>
          <w:b/>
        </w:rPr>
      </w:pPr>
      <w:r w:rsidRPr="00F279EB">
        <w:rPr>
          <w:b/>
        </w:rPr>
        <w:t>6 Сведения о рассылке проекта стандарта на согласование</w:t>
      </w:r>
    </w:p>
    <w:p w:rsidR="006F053B" w:rsidRDefault="00F279EB" w:rsidP="00F279EB">
      <w:pPr>
        <w:ind w:firstLine="567"/>
        <w:jc w:val="both"/>
      </w:pPr>
      <w:r w:rsidRPr="00F279EB">
        <w:t>Проект стандарта направлен на рассмотрение и согласование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производителям и потребителям, предприятиям-членам ТК 6, смежным техническим комитетам, РГП «</w:t>
      </w:r>
      <w:proofErr w:type="spellStart"/>
      <w:r w:rsidRPr="00F279EB">
        <w:t>КазСтандарт</w:t>
      </w:r>
      <w:proofErr w:type="spellEnd"/>
      <w:r w:rsidRPr="00F279EB">
        <w:t>», АО «</w:t>
      </w:r>
      <w:proofErr w:type="spellStart"/>
      <w:r w:rsidRPr="00F279EB">
        <w:t>НаЦЭкС</w:t>
      </w:r>
      <w:proofErr w:type="spellEnd"/>
      <w:r w:rsidRPr="00F279EB">
        <w:t>», РГП «НЦА».</w:t>
      </w:r>
    </w:p>
    <w:p w:rsidR="00F279EB" w:rsidRDefault="00F279EB" w:rsidP="00F279EB">
      <w:pPr>
        <w:ind w:firstLine="567"/>
        <w:jc w:val="both"/>
      </w:pPr>
    </w:p>
    <w:p w:rsidR="00F279EB" w:rsidRDefault="00F279EB" w:rsidP="00F279EB">
      <w:pPr>
        <w:ind w:firstLine="567"/>
        <w:jc w:val="both"/>
        <w:rPr>
          <w:b/>
        </w:rPr>
      </w:pPr>
      <w:r w:rsidRPr="00F279EB">
        <w:rPr>
          <w:b/>
        </w:rPr>
        <w:t>7 Информация о документах по стандартизации и иных документах, на основе которых разрабатывается проект стандарта</w:t>
      </w:r>
    </w:p>
    <w:p w:rsidR="00F279EB" w:rsidRPr="00E3735B" w:rsidRDefault="00F279EB" w:rsidP="00F279EB">
      <w:pPr>
        <w:shd w:val="clear" w:color="auto" w:fill="FFFFFF"/>
        <w:ind w:firstLine="567"/>
        <w:textAlignment w:val="bottom"/>
      </w:pPr>
      <w:r w:rsidRPr="00E3735B">
        <w:rPr>
          <w:lang w:val="en-US"/>
        </w:rPr>
        <w:t xml:space="preserve">ISO 587:2020 «Coal and coke — Determination of chlorine using </w:t>
      </w:r>
      <w:proofErr w:type="spellStart"/>
      <w:r w:rsidRPr="00E3735B">
        <w:rPr>
          <w:lang w:val="en-US"/>
        </w:rPr>
        <w:t>Eschka</w:t>
      </w:r>
      <w:proofErr w:type="spellEnd"/>
      <w:r w:rsidRPr="00E3735B">
        <w:rPr>
          <w:lang w:val="en-US"/>
        </w:rPr>
        <w:t xml:space="preserve"> mixture</w:t>
      </w:r>
      <w:r w:rsidRPr="00482886">
        <w:rPr>
          <w:lang w:val="en-US"/>
        </w:rPr>
        <w:t>» (</w:t>
      </w:r>
      <w:r w:rsidRPr="0052546A">
        <w:rPr>
          <w:rFonts w:cstheme="minorBidi"/>
        </w:rPr>
        <w:t>Уголь</w:t>
      </w:r>
      <w:r w:rsidRPr="00482886">
        <w:rPr>
          <w:rFonts w:cstheme="minorBidi"/>
          <w:lang w:val="en-US"/>
        </w:rPr>
        <w:t xml:space="preserve"> </w:t>
      </w:r>
      <w:r w:rsidRPr="0052546A">
        <w:rPr>
          <w:rFonts w:cstheme="minorBidi"/>
        </w:rPr>
        <w:t>и</w:t>
      </w:r>
      <w:r w:rsidRPr="00482886">
        <w:rPr>
          <w:rFonts w:cstheme="minorBidi"/>
          <w:lang w:val="en-US"/>
        </w:rPr>
        <w:t xml:space="preserve"> </w:t>
      </w:r>
      <w:r w:rsidRPr="0052546A">
        <w:rPr>
          <w:rFonts w:cstheme="minorBidi"/>
        </w:rPr>
        <w:t>кокс</w:t>
      </w:r>
      <w:r w:rsidRPr="00482886">
        <w:rPr>
          <w:rFonts w:cstheme="minorBidi"/>
          <w:lang w:val="en-US"/>
        </w:rPr>
        <w:t xml:space="preserve">. </w:t>
      </w:r>
      <w:r w:rsidRPr="00E3735B">
        <w:t xml:space="preserve">Определение хлора с использованием смеси </w:t>
      </w:r>
      <w:proofErr w:type="spellStart"/>
      <w:r w:rsidRPr="00E3735B">
        <w:t>Эшка</w:t>
      </w:r>
      <w:proofErr w:type="spellEnd"/>
      <w:r>
        <w:t>)</w:t>
      </w:r>
      <w:r w:rsidRPr="00E3735B">
        <w:t>.</w:t>
      </w:r>
    </w:p>
    <w:p w:rsidR="00F279EB" w:rsidRPr="00F279EB" w:rsidRDefault="00F279EB" w:rsidP="00F279EB">
      <w:pPr>
        <w:ind w:firstLine="567"/>
        <w:jc w:val="both"/>
      </w:pPr>
      <w:r w:rsidRPr="00F279EB">
        <w:t>Степень соответствия – идентичная (IDT).</w:t>
      </w:r>
    </w:p>
    <w:p w:rsidR="00F279EB" w:rsidRPr="00F279EB" w:rsidRDefault="00F279EB" w:rsidP="00F279EB">
      <w:pPr>
        <w:ind w:firstLine="567"/>
        <w:jc w:val="both"/>
        <w:rPr>
          <w:b/>
        </w:rPr>
      </w:pPr>
    </w:p>
    <w:p w:rsidR="00F279EB" w:rsidRPr="00F279EB" w:rsidRDefault="00F279EB" w:rsidP="00F279EB">
      <w:pPr>
        <w:tabs>
          <w:tab w:val="left" w:pos="540"/>
        </w:tabs>
        <w:spacing w:line="228" w:lineRule="auto"/>
        <w:ind w:right="-2" w:firstLine="567"/>
        <w:jc w:val="both"/>
        <w:rPr>
          <w:b/>
        </w:rPr>
      </w:pPr>
      <w:r w:rsidRPr="00F279EB"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 w:rsidR="00F279EB" w:rsidRPr="00F279EB" w:rsidRDefault="00F279EB" w:rsidP="00F279EB">
      <w:pPr>
        <w:ind w:firstLine="567"/>
        <w:jc w:val="both"/>
      </w:pPr>
      <w:r w:rsidRPr="00F279EB">
        <w:t>РГП «Казахстанский институт стандартизации и метрологии»</w:t>
      </w:r>
    </w:p>
    <w:p w:rsidR="00F279EB" w:rsidRPr="00F279EB" w:rsidRDefault="00F279EB" w:rsidP="00F279EB">
      <w:pPr>
        <w:ind w:firstLine="567"/>
        <w:jc w:val="both"/>
      </w:pPr>
      <w:smartTag w:uri="urn:schemas-microsoft-com:office:smarttags" w:element="metricconverter">
        <w:smartTagPr>
          <w:attr w:name="ProductID" w:val="010000, г"/>
        </w:smartTagPr>
        <w:r w:rsidRPr="00F279EB">
          <w:t xml:space="preserve">010000, </w:t>
        </w:r>
        <w:proofErr w:type="spellStart"/>
        <w:r w:rsidRPr="00F279EB">
          <w:t>г</w:t>
        </w:r>
      </w:smartTag>
      <w:r w:rsidRPr="00F279EB">
        <w:t>.Нур</w:t>
      </w:r>
      <w:proofErr w:type="spellEnd"/>
      <w:r w:rsidRPr="00F279EB">
        <w:t xml:space="preserve">-Султан, </w:t>
      </w:r>
      <w:r w:rsidRPr="00F279EB">
        <w:rPr>
          <w:color w:val="000000"/>
        </w:rPr>
        <w:t xml:space="preserve">пр. </w:t>
      </w:r>
      <w:proofErr w:type="spellStart"/>
      <w:r w:rsidRPr="00F279EB">
        <w:rPr>
          <w:color w:val="000000"/>
        </w:rPr>
        <w:t>Мәңгілік</w:t>
      </w:r>
      <w:proofErr w:type="spellEnd"/>
      <w:r w:rsidRPr="00F279EB">
        <w:rPr>
          <w:color w:val="000000"/>
        </w:rPr>
        <w:t xml:space="preserve"> ел, 11,</w:t>
      </w:r>
      <w:r w:rsidRPr="00F279EB">
        <w:rPr>
          <w:color w:val="000000"/>
          <w:sz w:val="28"/>
          <w:szCs w:val="27"/>
        </w:rPr>
        <w:t xml:space="preserve"> </w:t>
      </w:r>
      <w:r w:rsidRPr="00F279EB">
        <w:t xml:space="preserve">здание </w:t>
      </w:r>
      <w:r w:rsidRPr="00F279EB">
        <w:rPr>
          <w:lang w:val="ru-MD"/>
        </w:rPr>
        <w:t>«</w:t>
      </w:r>
      <w:r w:rsidRPr="00F279EB">
        <w:t>Эталонный центр</w:t>
      </w:r>
      <w:r w:rsidRPr="00F279EB">
        <w:rPr>
          <w:lang w:val="ru-MD"/>
        </w:rPr>
        <w:t xml:space="preserve">», тел. </w:t>
      </w:r>
      <w:r w:rsidRPr="00F279EB">
        <w:t xml:space="preserve">+7 (7172) 28-29-99, +7 (7172) 27-08-01. </w:t>
      </w:r>
      <w:r w:rsidRPr="00F279EB">
        <w:rPr>
          <w:lang w:val="en-US"/>
        </w:rPr>
        <w:t>E</w:t>
      </w:r>
      <w:r w:rsidRPr="00F279EB">
        <w:t>-</w:t>
      </w:r>
      <w:r w:rsidRPr="00F279EB">
        <w:rPr>
          <w:lang w:val="en-US"/>
        </w:rPr>
        <w:t>mail</w:t>
      </w:r>
      <w:r w:rsidRPr="00F279EB">
        <w:t xml:space="preserve">: </w:t>
      </w:r>
      <w:hyperlink r:id="rId5" w:history="1">
        <w:r w:rsidRPr="00F279EB">
          <w:rPr>
            <w:color w:val="0000FF"/>
            <w:u w:val="single"/>
            <w:lang w:val="en-US"/>
          </w:rPr>
          <w:t>info</w:t>
        </w:r>
        <w:r w:rsidRPr="00F279EB">
          <w:rPr>
            <w:color w:val="0000FF"/>
            <w:u w:val="single"/>
          </w:rPr>
          <w:t>@</w:t>
        </w:r>
        <w:proofErr w:type="spellStart"/>
        <w:r w:rsidRPr="00F279EB">
          <w:rPr>
            <w:color w:val="0000FF"/>
            <w:u w:val="single"/>
            <w:lang w:val="en-US"/>
          </w:rPr>
          <w:t>ksm</w:t>
        </w:r>
        <w:proofErr w:type="spellEnd"/>
        <w:r w:rsidRPr="00F279EB">
          <w:rPr>
            <w:color w:val="0000FF"/>
            <w:u w:val="single"/>
          </w:rPr>
          <w:t>.</w:t>
        </w:r>
        <w:proofErr w:type="spellStart"/>
        <w:r w:rsidRPr="00F279EB">
          <w:rPr>
            <w:color w:val="0000FF"/>
            <w:u w:val="single"/>
            <w:lang w:val="en-US"/>
          </w:rPr>
          <w:t>kz</w:t>
        </w:r>
        <w:proofErr w:type="spellEnd"/>
      </w:hyperlink>
      <w:r w:rsidRPr="00F279EB">
        <w:t xml:space="preserve"> </w:t>
      </w:r>
    </w:p>
    <w:p w:rsidR="00F279EB" w:rsidRPr="00F279EB" w:rsidRDefault="00F279EB" w:rsidP="00F279EB">
      <w:pPr>
        <w:spacing w:line="228" w:lineRule="auto"/>
        <w:ind w:right="-2" w:firstLine="567"/>
        <w:jc w:val="both"/>
        <w:rPr>
          <w:bCs/>
        </w:rPr>
      </w:pPr>
    </w:p>
    <w:p w:rsidR="00F279EB" w:rsidRPr="00F279EB" w:rsidRDefault="00F279EB" w:rsidP="00F279EB">
      <w:pPr>
        <w:spacing w:line="228" w:lineRule="auto"/>
        <w:ind w:right="-2" w:firstLine="567"/>
        <w:jc w:val="both"/>
        <w:rPr>
          <w:bCs/>
        </w:rPr>
      </w:pPr>
    </w:p>
    <w:p w:rsidR="00F279EB" w:rsidRPr="00F279EB" w:rsidRDefault="00F279EB" w:rsidP="00F279EB">
      <w:pPr>
        <w:ind w:left="567"/>
        <w:jc w:val="both"/>
      </w:pPr>
      <w:r w:rsidRPr="00F279EB">
        <w:t>Заместитель генерального директора</w:t>
      </w:r>
      <w:r w:rsidRPr="00F279EB">
        <w:tab/>
      </w:r>
      <w:r w:rsidRPr="00F279EB">
        <w:tab/>
      </w:r>
      <w:r w:rsidRPr="00F279EB">
        <w:tab/>
      </w:r>
      <w:r w:rsidRPr="00F279EB">
        <w:tab/>
      </w:r>
      <w:r w:rsidRPr="00F279EB">
        <w:tab/>
        <w:t xml:space="preserve">                </w:t>
      </w:r>
    </w:p>
    <w:p w:rsidR="00F279EB" w:rsidRPr="00F279EB" w:rsidRDefault="00F279EB" w:rsidP="00F279EB">
      <w:pPr>
        <w:ind w:left="567"/>
        <w:jc w:val="both"/>
      </w:pPr>
      <w:r w:rsidRPr="00F279EB">
        <w:t xml:space="preserve">РГП на ПХВ «Казахстанский институт </w:t>
      </w:r>
    </w:p>
    <w:p w:rsidR="00F279EB" w:rsidRPr="00F279EB" w:rsidRDefault="00F279EB" w:rsidP="00F279EB">
      <w:pPr>
        <w:ind w:left="567"/>
        <w:jc w:val="both"/>
      </w:pPr>
      <w:r w:rsidRPr="00F279EB">
        <w:t>стандартизации и метрологии»</w:t>
      </w:r>
      <w:r w:rsidRPr="00F279EB">
        <w:tab/>
      </w:r>
      <w:r w:rsidRPr="00F279EB">
        <w:tab/>
      </w:r>
      <w:r w:rsidRPr="00F279EB">
        <w:tab/>
      </w:r>
      <w:r w:rsidRPr="00F279EB">
        <w:tab/>
      </w:r>
      <w:r w:rsidRPr="00F279EB">
        <w:tab/>
        <w:t xml:space="preserve">      С.Ю. </w:t>
      </w:r>
      <w:proofErr w:type="spellStart"/>
      <w:r w:rsidRPr="00F279EB">
        <w:t>Радаев</w:t>
      </w:r>
      <w:proofErr w:type="spellEnd"/>
    </w:p>
    <w:p w:rsidR="00F279EB" w:rsidRPr="00F279EB" w:rsidRDefault="00F279EB" w:rsidP="00F279EB">
      <w:pPr>
        <w:widowControl w:val="0"/>
        <w:tabs>
          <w:tab w:val="num" w:pos="0"/>
        </w:tabs>
        <w:autoSpaceDE w:val="0"/>
        <w:autoSpaceDN w:val="0"/>
        <w:spacing w:line="223" w:lineRule="auto"/>
        <w:ind w:firstLine="567"/>
        <w:jc w:val="both"/>
        <w:rPr>
          <w:b/>
          <w:color w:val="FF0000"/>
        </w:rPr>
      </w:pPr>
    </w:p>
    <w:p w:rsidR="00482886" w:rsidRPr="00A90848" w:rsidRDefault="00482886" w:rsidP="00482886">
      <w:pPr>
        <w:ind w:firstLine="567"/>
        <w:jc w:val="both"/>
        <w:rPr>
          <w:b/>
        </w:rPr>
      </w:pPr>
    </w:p>
    <w:p w:rsidR="00482886" w:rsidRPr="0080284E" w:rsidRDefault="00482886" w:rsidP="00482886">
      <w:pPr>
        <w:jc w:val="center"/>
        <w:rPr>
          <w:b/>
        </w:rPr>
      </w:pPr>
    </w:p>
    <w:p w:rsidR="00320D49" w:rsidRDefault="00320D49">
      <w:bookmarkStart w:id="0" w:name="_GoBack"/>
      <w:bookmarkEnd w:id="0"/>
    </w:p>
    <w:sectPr w:rsidR="00320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604EC0"/>
    <w:multiLevelType w:val="hybridMultilevel"/>
    <w:tmpl w:val="934E9CA6"/>
    <w:lvl w:ilvl="0" w:tplc="00E0030E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886"/>
    <w:rsid w:val="00077013"/>
    <w:rsid w:val="00104598"/>
    <w:rsid w:val="0013097D"/>
    <w:rsid w:val="00157375"/>
    <w:rsid w:val="00157A67"/>
    <w:rsid w:val="001A2C7F"/>
    <w:rsid w:val="001C3213"/>
    <w:rsid w:val="00320D49"/>
    <w:rsid w:val="00482886"/>
    <w:rsid w:val="0050738B"/>
    <w:rsid w:val="006F053B"/>
    <w:rsid w:val="00AB13A3"/>
    <w:rsid w:val="00B22A89"/>
    <w:rsid w:val="00C26220"/>
    <w:rsid w:val="00C91843"/>
    <w:rsid w:val="00E05EE2"/>
    <w:rsid w:val="00E3735B"/>
    <w:rsid w:val="00F2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220E92"/>
  <w15:docId w15:val="{FD19DD9D-EFB4-4C78-B5FA-1C9B362A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6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7A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7A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7A6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7A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57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57A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157A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157A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3">
    <w:name w:val="Title"/>
    <w:basedOn w:val="a"/>
    <w:link w:val="a4"/>
    <w:uiPriority w:val="10"/>
    <w:qFormat/>
    <w:rsid w:val="00157A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link w:val="a3"/>
    <w:uiPriority w:val="10"/>
    <w:rsid w:val="00157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Strong"/>
    <w:uiPriority w:val="22"/>
    <w:qFormat/>
    <w:rsid w:val="00157A67"/>
    <w:rPr>
      <w:b/>
      <w:bCs/>
    </w:rPr>
  </w:style>
  <w:style w:type="paragraph" w:styleId="a6">
    <w:name w:val="No Spacing"/>
    <w:uiPriority w:val="1"/>
    <w:qFormat/>
    <w:rsid w:val="00157A6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57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4567">
          <w:marLeft w:val="-58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98536">
          <w:marLeft w:val="-58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2021-06-22T09:55:00Z</dcterms:created>
  <dcterms:modified xsi:type="dcterms:W3CDTF">2022-05-23T05:18:00Z</dcterms:modified>
</cp:coreProperties>
</file>